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B9" w:rsidRPr="00C74190" w:rsidRDefault="00AE7CB9" w:rsidP="00A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4190">
        <w:rPr>
          <w:rFonts w:ascii="Times New Roman" w:eastAsia="Calibri" w:hAnsi="Times New Roman" w:cs="Times New Roman"/>
          <w:b/>
          <w:sz w:val="28"/>
          <w:szCs w:val="28"/>
        </w:rPr>
        <w:t>Анализ обращений граждан</w:t>
      </w:r>
    </w:p>
    <w:p w:rsidR="00AE7CB9" w:rsidRDefault="00AE7CB9" w:rsidP="00A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4190">
        <w:rPr>
          <w:rFonts w:ascii="Times New Roman" w:eastAsia="Calibri" w:hAnsi="Times New Roman" w:cs="Times New Roman"/>
          <w:b/>
          <w:sz w:val="28"/>
          <w:szCs w:val="28"/>
        </w:rPr>
        <w:t xml:space="preserve"> к Уполномоченному по правам человека в Самарской области</w:t>
      </w:r>
    </w:p>
    <w:p w:rsidR="00AE7CB9" w:rsidRDefault="00AE7CB9" w:rsidP="00A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2015 году</w:t>
      </w:r>
    </w:p>
    <w:p w:rsidR="00AE7CB9" w:rsidRPr="00C74190" w:rsidRDefault="00AE7CB9" w:rsidP="00A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CB9" w:rsidRDefault="00AE7CB9" w:rsidP="00AE7CB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8C6C31">
        <w:rPr>
          <w:rFonts w:ascii="Times New Roman" w:eastAsia="Calibri" w:hAnsi="Times New Roman" w:cs="Times New Roman"/>
          <w:sz w:val="28"/>
          <w:szCs w:val="20"/>
        </w:rPr>
        <w:t>Работа с обращениями граждан является одним из приоритетных направлений деятельности Уполномоченного по правам человека в Самарской области.</w:t>
      </w:r>
    </w:p>
    <w:p w:rsidR="00AE7CB9" w:rsidRPr="008C6C31" w:rsidRDefault="00AE7CB9" w:rsidP="00AE7CB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31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Уполномоченного по правам человека в Самарской области в 2015 году поступило 3627 обращений граждан.</w:t>
      </w:r>
    </w:p>
    <w:p w:rsidR="00AE7CB9" w:rsidRPr="008C6C31" w:rsidRDefault="00AE7CB9" w:rsidP="00AE7CB9">
      <w:pPr>
        <w:spacing w:after="200" w:line="276" w:lineRule="auto"/>
        <w:rPr>
          <w:rFonts w:ascii="Calibri" w:eastAsia="Calibri" w:hAnsi="Calibri" w:cs="Times New Roman"/>
        </w:rPr>
      </w:pPr>
      <w:r w:rsidRPr="008C6C3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65D8CFC" wp14:editId="5DF68F1D">
            <wp:extent cx="5943600" cy="2196465"/>
            <wp:effectExtent l="0" t="0" r="19050" b="1333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E7CB9" w:rsidRPr="008C6C31" w:rsidRDefault="00AE7CB9" w:rsidP="00AE7C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обращений граждан 56,7% составляют письменные обращения (более 5% из которых – коллективные), 43,3% - устные обращения.</w:t>
      </w:r>
    </w:p>
    <w:p w:rsidR="00AE7CB9" w:rsidRPr="008C6C31" w:rsidRDefault="00AE7CB9" w:rsidP="00AE7C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письменных обращений осуществляется Уполномоченным по правам человека в Самарской области с использованием всех доступных на сегодняшний день каналов связи. Необходимо отметить, что порядка 30% обращений поступает в адрес Уполномоченного в электронном виде, то есть наиболее оперативным и </w:t>
      </w:r>
      <w:proofErr w:type="spellStart"/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малозатратным</w:t>
      </w:r>
      <w:proofErr w:type="spellEnd"/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 реализации гражданами своего права на обращение.</w:t>
      </w:r>
    </w:p>
    <w:p w:rsidR="00AE7CB9" w:rsidRPr="008C6C31" w:rsidRDefault="00AE7CB9" w:rsidP="00AE7C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Устные обращения поступают, в основном, в ходе проводимых личных приемов граждан Уполномоченным по правам человека в Самарской области, членами Общественного совета при Уполномоченном и сотрудниками аппарата. </w:t>
      </w:r>
    </w:p>
    <w:p w:rsidR="00AE7CB9" w:rsidRPr="008C6C31" w:rsidRDefault="00AE7CB9" w:rsidP="00AE7C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6DD3722" wp14:editId="7F98E6E5">
            <wp:extent cx="5943600" cy="2377440"/>
            <wp:effectExtent l="0" t="0" r="19050" b="2286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7CB9" w:rsidRDefault="00AE7CB9" w:rsidP="00AE7C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личного приема принято более 1 500 жителей Самарской области.</w:t>
      </w:r>
    </w:p>
    <w:p w:rsidR="00AE7CB9" w:rsidRDefault="00AE7CB9" w:rsidP="00AE7C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DECD56" wp14:editId="29783688">
            <wp:extent cx="5947410" cy="2505075"/>
            <wp:effectExtent l="0" t="0" r="1524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E7CB9" w:rsidRPr="001B40B6" w:rsidRDefault="00AE7CB9" w:rsidP="00AE7C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</w:pPr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уделяется организации выездного приема граждан. </w:t>
      </w:r>
    </w:p>
    <w:p w:rsidR="00AE7CB9" w:rsidRPr="008C6C31" w:rsidRDefault="00AE7CB9" w:rsidP="00AE7C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2015 году Уполномоченным по правам человека в Самарской области проведено 5 выездных личных приемов граждан: в муниципальных районах </w:t>
      </w:r>
      <w:proofErr w:type="spellStart"/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Нефтегорский</w:t>
      </w:r>
      <w:proofErr w:type="spellEnd"/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-Черкасский, </w:t>
      </w:r>
      <w:proofErr w:type="spellStart"/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Пестравский</w:t>
      </w:r>
      <w:proofErr w:type="spellEnd"/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Приволжский</w:t>
      </w:r>
      <w:proofErr w:type="gramEnd"/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а также на территории Федерального казенного учреждения «Исправительная колония № 15 ГУФСИН России по Самарской области». В ходе проведения мероприятий Уполномоченным осуществлен прием 40 заявителей.</w:t>
      </w:r>
    </w:p>
    <w:p w:rsidR="00AE7CB9" w:rsidRPr="008C6C31" w:rsidRDefault="00AE7CB9" w:rsidP="00AE7C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выездных личных приемов граждан осуществлено членами Общественного совета при Уполномоченном: в городских округах Тольятти и Сызрань, муниципальных районах </w:t>
      </w:r>
      <w:proofErr w:type="spellStart"/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Большеглушицкий</w:t>
      </w:r>
      <w:proofErr w:type="spellEnd"/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Клявлинский</w:t>
      </w:r>
      <w:proofErr w:type="spellEnd"/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Красноармейский Самарской области. В ходе проведения мероприятий к ним обратились 52 заявителя.</w:t>
      </w:r>
    </w:p>
    <w:p w:rsidR="00AE7CB9" w:rsidRPr="008C6C31" w:rsidRDefault="00AE7CB9" w:rsidP="00AE7C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и сотрудниками аппарата принято 283 обращения граждан по телефону.</w:t>
      </w:r>
    </w:p>
    <w:p w:rsidR="00AE7CB9" w:rsidRDefault="00AE7CB9" w:rsidP="00AE7C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Наиболее распространенным видами прав, нарушений с которыми обращаются заявители, являются право на жилище (25% обращений), право на собственность (13,4% обращений), права человека в системе правоохранительных органов (9,3% обращений) и права человека в местах принудительного содержания (9,1% обращений). </w:t>
      </w:r>
    </w:p>
    <w:p w:rsidR="00AE7CB9" w:rsidRDefault="00AE7CB9" w:rsidP="00AE7C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33"/>
        <w:gridCol w:w="1620"/>
        <w:gridCol w:w="1080"/>
        <w:gridCol w:w="900"/>
        <w:gridCol w:w="1260"/>
      </w:tblGrid>
      <w:tr w:rsidR="00AE7CB9" w:rsidRPr="00DE26E6" w:rsidTr="00DD3674">
        <w:trPr>
          <w:trHeight w:val="639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Статистика обращений поступивших </w:t>
            </w:r>
          </w:p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адрес Уполномоченного по правам человека в Самарской области </w:t>
            </w:r>
          </w:p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2015 году</w:t>
            </w:r>
          </w:p>
        </w:tc>
      </w:tr>
      <w:tr w:rsidR="00AE7CB9" w:rsidRPr="00DE26E6" w:rsidTr="00DD3674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права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обращений, в </w:t>
            </w:r>
            <w:proofErr w:type="spellStart"/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общего числа обращений</w:t>
            </w:r>
          </w:p>
        </w:tc>
      </w:tr>
      <w:tr w:rsidR="00AE7CB9" w:rsidRPr="00DE26E6" w:rsidTr="00DD3674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CB9" w:rsidRPr="00DE26E6" w:rsidTr="00DD367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жилище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sz w:val="24"/>
                <w:szCs w:val="24"/>
              </w:rPr>
              <w:t>24,95%</w:t>
            </w:r>
          </w:p>
        </w:tc>
      </w:tr>
      <w:tr w:rsidR="00AE7CB9" w:rsidRPr="00DE26E6" w:rsidTr="00DD367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труд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sz w:val="24"/>
                <w:szCs w:val="24"/>
              </w:rPr>
              <w:t>4,60%</w:t>
            </w:r>
          </w:p>
        </w:tc>
      </w:tr>
      <w:tr w:rsidR="00AE7CB9" w:rsidRPr="00DE26E6" w:rsidTr="00DD367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социальное обеспечение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sz w:val="24"/>
                <w:szCs w:val="24"/>
              </w:rPr>
              <w:t>7,50%</w:t>
            </w:r>
          </w:p>
        </w:tc>
      </w:tr>
      <w:tr w:rsidR="00AE7CB9" w:rsidRPr="00DE26E6" w:rsidTr="00DD367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охрану здоровья и медицинскую помощь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sz w:val="24"/>
                <w:szCs w:val="24"/>
              </w:rPr>
              <w:t>3,75%</w:t>
            </w:r>
          </w:p>
        </w:tc>
      </w:tr>
      <w:tr w:rsidR="00AE7CB9" w:rsidRPr="00DE26E6" w:rsidTr="00DD367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собственность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sz w:val="24"/>
                <w:szCs w:val="24"/>
              </w:rPr>
              <w:t>13,37%</w:t>
            </w:r>
          </w:p>
        </w:tc>
      </w:tr>
      <w:tr w:rsidR="00AE7CB9" w:rsidRPr="00DE26E6" w:rsidTr="00DD367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благоприятную окружающую среду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sz w:val="24"/>
                <w:szCs w:val="24"/>
              </w:rPr>
              <w:t>3,56%</w:t>
            </w:r>
          </w:p>
        </w:tc>
      </w:tr>
      <w:tr w:rsidR="00AE7CB9" w:rsidRPr="00DE26E6" w:rsidTr="00DD367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sz w:val="24"/>
                <w:szCs w:val="24"/>
              </w:rPr>
              <w:t>0,72%</w:t>
            </w:r>
          </w:p>
        </w:tc>
      </w:tr>
      <w:tr w:rsidR="00AE7CB9" w:rsidRPr="00DE26E6" w:rsidTr="00DD367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избирать и быть избранным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sz w:val="24"/>
                <w:szCs w:val="24"/>
              </w:rPr>
              <w:t>0,19%</w:t>
            </w:r>
          </w:p>
        </w:tc>
      </w:tr>
      <w:tr w:rsidR="00AE7CB9" w:rsidRPr="00DE26E6" w:rsidTr="00DD367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человека в судебной системе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sz w:val="24"/>
                <w:szCs w:val="24"/>
              </w:rPr>
              <w:t>6,84%</w:t>
            </w:r>
          </w:p>
        </w:tc>
      </w:tr>
      <w:tr w:rsidR="00AE7CB9" w:rsidRPr="00DE26E6" w:rsidTr="00DD367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человека в системе правоохранительных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sz w:val="24"/>
                <w:szCs w:val="24"/>
              </w:rPr>
              <w:t>9,35%</w:t>
            </w:r>
          </w:p>
        </w:tc>
      </w:tr>
      <w:tr w:rsidR="00AE7CB9" w:rsidRPr="00DE26E6" w:rsidTr="00DD367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человека в местах принудительного содержания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sz w:val="24"/>
                <w:szCs w:val="24"/>
              </w:rPr>
              <w:t>10,70%</w:t>
            </w:r>
          </w:p>
        </w:tc>
      </w:tr>
      <w:tr w:rsidR="00AE7CB9" w:rsidRPr="00DE26E6" w:rsidTr="00DD367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свободу собраний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</w:tr>
      <w:tr w:rsidR="00AE7CB9" w:rsidRPr="00DE26E6" w:rsidTr="00DD367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гражданство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sz w:val="24"/>
                <w:szCs w:val="24"/>
              </w:rPr>
              <w:t>3,01%</w:t>
            </w:r>
          </w:p>
        </w:tc>
      </w:tr>
      <w:tr w:rsidR="00AE7CB9" w:rsidRPr="00DE26E6" w:rsidTr="00DD367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обращение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sz w:val="24"/>
                <w:szCs w:val="24"/>
              </w:rPr>
              <w:t>2,95%</w:t>
            </w:r>
          </w:p>
        </w:tc>
      </w:tr>
      <w:tr w:rsidR="00AE7CB9" w:rsidRPr="00DE26E6" w:rsidTr="00DD367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CB9" w:rsidRPr="00DE26E6" w:rsidRDefault="00AE7CB9" w:rsidP="00DD36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sz w:val="24"/>
                <w:szCs w:val="24"/>
              </w:rPr>
              <w:t>8,52%</w:t>
            </w:r>
          </w:p>
        </w:tc>
      </w:tr>
      <w:tr w:rsidR="00AE7CB9" w:rsidRPr="00DE26E6" w:rsidTr="00DD367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CB9" w:rsidRPr="00DE26E6" w:rsidRDefault="00AE7CB9" w:rsidP="00DD367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B9" w:rsidRPr="00DE26E6" w:rsidRDefault="00AE7CB9" w:rsidP="00DD36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E6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</w:tbl>
    <w:p w:rsidR="00AE7CB9" w:rsidRPr="008C6C31" w:rsidRDefault="00AE7CB9" w:rsidP="00AE7C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поступивших в адрес Уполномоченного по правам человека в Самарской области в 2015 году обращений граждан увеличилось по сравнению с аналогичным показателем 2014 года на 25%.</w:t>
      </w:r>
    </w:p>
    <w:p w:rsidR="00AE7CB9" w:rsidRPr="008C6C31" w:rsidRDefault="00AE7CB9" w:rsidP="00AE7C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рост зафиксирован в отношении обращений граждан, считающих нарушенным свое право на собственность. Указанных обращений поступило в 2015 году практически вдвое больше, чем в 2014 году. Более</w:t>
      </w:r>
      <w:proofErr w:type="gramStart"/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 треть, увеличилось количество поступающих обращений, </w:t>
      </w:r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связанных с нарушением прав на социальное обеспечение, избирательных прав, права на охрану здоровья и медицинскую помощь, права на жилище и права на гражданство.</w:t>
      </w:r>
    </w:p>
    <w:p w:rsidR="00AE7CB9" w:rsidRPr="008C6C31" w:rsidRDefault="00AE7CB9" w:rsidP="00AE7C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поступающих обращений зафиксировано лишь в отношении трех комплексов прав – права на образование, прав человека в судебной системе, прав человека в системе правоохранительных органов.  </w:t>
      </w:r>
    </w:p>
    <w:tbl>
      <w:tblPr>
        <w:tblStyle w:val="a3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5400"/>
        <w:gridCol w:w="1080"/>
        <w:gridCol w:w="900"/>
        <w:gridCol w:w="1440"/>
      </w:tblGrid>
      <w:tr w:rsidR="00AE7CB9" w:rsidRPr="008C6C31" w:rsidTr="00DD3674">
        <w:trPr>
          <w:trHeight w:val="471"/>
        </w:trPr>
        <w:tc>
          <w:tcPr>
            <w:tcW w:w="9360" w:type="dxa"/>
            <w:gridSpan w:val="5"/>
            <w:noWrap/>
            <w:vAlign w:val="center"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обращений, поступивших в адрес </w:t>
            </w:r>
          </w:p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Уполномоченного по правам человека в Самарской области </w:t>
            </w:r>
          </w:p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2015 году в сравнении с аналогичными показателями 2014 года</w:t>
            </w:r>
          </w:p>
        </w:tc>
      </w:tr>
      <w:tr w:rsidR="00AE7CB9" w:rsidRPr="008C6C31" w:rsidTr="00DD3674">
        <w:trPr>
          <w:trHeight w:val="375"/>
        </w:trPr>
        <w:tc>
          <w:tcPr>
            <w:tcW w:w="540" w:type="dxa"/>
            <w:vMerge w:val="restart"/>
            <w:noWrap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400" w:type="dxa"/>
            <w:vMerge w:val="restart"/>
            <w:noWrap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права</w:t>
            </w:r>
          </w:p>
        </w:tc>
        <w:tc>
          <w:tcPr>
            <w:tcW w:w="1980" w:type="dxa"/>
            <w:gridSpan w:val="2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  <w:tc>
          <w:tcPr>
            <w:tcW w:w="1440" w:type="dxa"/>
            <w:vMerge w:val="restart"/>
            <w:vAlign w:val="center"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количества обращений (рост/ снижение)</w:t>
            </w:r>
          </w:p>
        </w:tc>
      </w:tr>
      <w:tr w:rsidR="00AE7CB9" w:rsidRPr="008C6C31" w:rsidTr="00DD3674">
        <w:trPr>
          <w:trHeight w:val="1125"/>
        </w:trPr>
        <w:tc>
          <w:tcPr>
            <w:tcW w:w="540" w:type="dxa"/>
            <w:vMerge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vMerge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90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440" w:type="dxa"/>
            <w:vMerge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CB9" w:rsidRPr="008C6C31" w:rsidTr="00DD3674">
        <w:trPr>
          <w:trHeight w:val="375"/>
        </w:trPr>
        <w:tc>
          <w:tcPr>
            <w:tcW w:w="540" w:type="dxa"/>
            <w:noWrap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на жилище</w:t>
            </w:r>
          </w:p>
        </w:tc>
        <w:tc>
          <w:tcPr>
            <w:tcW w:w="108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668</w:t>
            </w:r>
          </w:p>
        </w:tc>
        <w:tc>
          <w:tcPr>
            <w:tcW w:w="1440" w:type="dxa"/>
            <w:noWrap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sz w:val="20"/>
                <w:szCs w:val="20"/>
              </w:rPr>
              <w:t>35,5%</w:t>
            </w:r>
          </w:p>
        </w:tc>
      </w:tr>
      <w:tr w:rsidR="00AE7CB9" w:rsidRPr="008C6C31" w:rsidTr="00DD3674">
        <w:trPr>
          <w:trHeight w:val="375"/>
        </w:trPr>
        <w:tc>
          <w:tcPr>
            <w:tcW w:w="540" w:type="dxa"/>
            <w:noWrap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на труд</w:t>
            </w:r>
          </w:p>
        </w:tc>
        <w:tc>
          <w:tcPr>
            <w:tcW w:w="108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167</w:t>
            </w:r>
          </w:p>
        </w:tc>
        <w:tc>
          <w:tcPr>
            <w:tcW w:w="90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</w:t>
            </w:r>
          </w:p>
        </w:tc>
        <w:tc>
          <w:tcPr>
            <w:tcW w:w="1440" w:type="dxa"/>
            <w:noWrap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sz w:val="20"/>
                <w:szCs w:val="20"/>
              </w:rPr>
              <w:t>27,5%</w:t>
            </w:r>
          </w:p>
        </w:tc>
      </w:tr>
      <w:tr w:rsidR="00AE7CB9" w:rsidRPr="008C6C31" w:rsidTr="00DD3674">
        <w:trPr>
          <w:trHeight w:val="375"/>
        </w:trPr>
        <w:tc>
          <w:tcPr>
            <w:tcW w:w="540" w:type="dxa"/>
            <w:noWrap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на социальное обеспечение</w:t>
            </w:r>
          </w:p>
        </w:tc>
        <w:tc>
          <w:tcPr>
            <w:tcW w:w="108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272</w:t>
            </w:r>
          </w:p>
        </w:tc>
        <w:tc>
          <w:tcPr>
            <w:tcW w:w="90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192</w:t>
            </w:r>
          </w:p>
        </w:tc>
        <w:tc>
          <w:tcPr>
            <w:tcW w:w="1440" w:type="dxa"/>
            <w:noWrap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sz w:val="20"/>
                <w:szCs w:val="20"/>
              </w:rPr>
              <w:t>41,7%</w:t>
            </w:r>
          </w:p>
        </w:tc>
      </w:tr>
      <w:tr w:rsidR="00AE7CB9" w:rsidRPr="008C6C31" w:rsidTr="00DD3674">
        <w:trPr>
          <w:trHeight w:val="375"/>
        </w:trPr>
        <w:tc>
          <w:tcPr>
            <w:tcW w:w="540" w:type="dxa"/>
            <w:noWrap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на охрану здоровья и медицинскую помощь</w:t>
            </w:r>
          </w:p>
        </w:tc>
        <w:tc>
          <w:tcPr>
            <w:tcW w:w="108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90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1440" w:type="dxa"/>
            <w:noWrap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sz w:val="20"/>
                <w:szCs w:val="20"/>
              </w:rPr>
              <w:t>38,8%</w:t>
            </w:r>
          </w:p>
        </w:tc>
      </w:tr>
      <w:tr w:rsidR="00AE7CB9" w:rsidRPr="008C6C31" w:rsidTr="00DD3674">
        <w:trPr>
          <w:trHeight w:val="375"/>
        </w:trPr>
        <w:tc>
          <w:tcPr>
            <w:tcW w:w="540" w:type="dxa"/>
            <w:noWrap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на собственность</w:t>
            </w:r>
          </w:p>
        </w:tc>
        <w:tc>
          <w:tcPr>
            <w:tcW w:w="108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485</w:t>
            </w:r>
          </w:p>
        </w:tc>
        <w:tc>
          <w:tcPr>
            <w:tcW w:w="90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248</w:t>
            </w:r>
          </w:p>
        </w:tc>
        <w:tc>
          <w:tcPr>
            <w:tcW w:w="1440" w:type="dxa"/>
            <w:noWrap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sz w:val="20"/>
                <w:szCs w:val="20"/>
              </w:rPr>
              <w:t>95,6%</w:t>
            </w:r>
          </w:p>
        </w:tc>
      </w:tr>
      <w:tr w:rsidR="00AE7CB9" w:rsidRPr="008C6C31" w:rsidTr="00DD3674">
        <w:trPr>
          <w:trHeight w:val="375"/>
        </w:trPr>
        <w:tc>
          <w:tcPr>
            <w:tcW w:w="540" w:type="dxa"/>
            <w:noWrap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на благоприятную окружающую среду</w:t>
            </w:r>
          </w:p>
        </w:tc>
        <w:tc>
          <w:tcPr>
            <w:tcW w:w="108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90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127</w:t>
            </w:r>
          </w:p>
        </w:tc>
        <w:tc>
          <w:tcPr>
            <w:tcW w:w="1440" w:type="dxa"/>
            <w:noWrap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sz w:val="20"/>
                <w:szCs w:val="20"/>
              </w:rPr>
              <w:t>1,6%</w:t>
            </w:r>
          </w:p>
        </w:tc>
      </w:tr>
      <w:tr w:rsidR="00AE7CB9" w:rsidRPr="008C6C31" w:rsidTr="00DD3674">
        <w:trPr>
          <w:trHeight w:val="375"/>
        </w:trPr>
        <w:tc>
          <w:tcPr>
            <w:tcW w:w="540" w:type="dxa"/>
            <w:noWrap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на образование</w:t>
            </w:r>
          </w:p>
        </w:tc>
        <w:tc>
          <w:tcPr>
            <w:tcW w:w="108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90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440" w:type="dxa"/>
            <w:noWrap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sz w:val="20"/>
                <w:szCs w:val="20"/>
              </w:rPr>
              <w:t>-16,1%</w:t>
            </w:r>
          </w:p>
        </w:tc>
      </w:tr>
      <w:tr w:rsidR="00AE7CB9" w:rsidRPr="008C6C31" w:rsidTr="00DD3674">
        <w:trPr>
          <w:trHeight w:val="375"/>
        </w:trPr>
        <w:tc>
          <w:tcPr>
            <w:tcW w:w="540" w:type="dxa"/>
            <w:noWrap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избирать и быть избранным</w:t>
            </w:r>
          </w:p>
        </w:tc>
        <w:tc>
          <w:tcPr>
            <w:tcW w:w="108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sz w:val="20"/>
                <w:szCs w:val="20"/>
              </w:rPr>
              <w:t>40%</w:t>
            </w:r>
          </w:p>
        </w:tc>
      </w:tr>
      <w:tr w:rsidR="00AE7CB9" w:rsidRPr="008C6C31" w:rsidTr="00DD3674">
        <w:trPr>
          <w:trHeight w:val="375"/>
        </w:trPr>
        <w:tc>
          <w:tcPr>
            <w:tcW w:w="540" w:type="dxa"/>
            <w:noWrap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человека в судебной системе</w:t>
            </w:r>
          </w:p>
        </w:tc>
        <w:tc>
          <w:tcPr>
            <w:tcW w:w="108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248</w:t>
            </w:r>
          </w:p>
        </w:tc>
        <w:tc>
          <w:tcPr>
            <w:tcW w:w="90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278</w:t>
            </w:r>
          </w:p>
        </w:tc>
        <w:tc>
          <w:tcPr>
            <w:tcW w:w="1440" w:type="dxa"/>
            <w:noWrap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sz w:val="20"/>
                <w:szCs w:val="20"/>
              </w:rPr>
              <w:t>-10,8%</w:t>
            </w:r>
          </w:p>
        </w:tc>
      </w:tr>
      <w:tr w:rsidR="00AE7CB9" w:rsidRPr="008C6C31" w:rsidTr="00DD3674">
        <w:trPr>
          <w:trHeight w:val="375"/>
        </w:trPr>
        <w:tc>
          <w:tcPr>
            <w:tcW w:w="540" w:type="dxa"/>
            <w:noWrap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человека в системе правоохранительных органов</w:t>
            </w:r>
          </w:p>
        </w:tc>
        <w:tc>
          <w:tcPr>
            <w:tcW w:w="108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339</w:t>
            </w:r>
          </w:p>
        </w:tc>
        <w:tc>
          <w:tcPr>
            <w:tcW w:w="90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362</w:t>
            </w:r>
          </w:p>
        </w:tc>
        <w:tc>
          <w:tcPr>
            <w:tcW w:w="1440" w:type="dxa"/>
            <w:noWrap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sz w:val="20"/>
                <w:szCs w:val="20"/>
              </w:rPr>
              <w:t>-6,4%</w:t>
            </w:r>
          </w:p>
        </w:tc>
      </w:tr>
      <w:tr w:rsidR="00AE7CB9" w:rsidRPr="008C6C31" w:rsidTr="00DD3674">
        <w:trPr>
          <w:trHeight w:val="375"/>
        </w:trPr>
        <w:tc>
          <w:tcPr>
            <w:tcW w:w="540" w:type="dxa"/>
            <w:noWrap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человека в местах принудительного содержания</w:t>
            </w:r>
          </w:p>
        </w:tc>
        <w:tc>
          <w:tcPr>
            <w:tcW w:w="108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388</w:t>
            </w:r>
          </w:p>
        </w:tc>
        <w:tc>
          <w:tcPr>
            <w:tcW w:w="90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323</w:t>
            </w:r>
          </w:p>
        </w:tc>
        <w:tc>
          <w:tcPr>
            <w:tcW w:w="1440" w:type="dxa"/>
            <w:noWrap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sz w:val="20"/>
                <w:szCs w:val="20"/>
              </w:rPr>
              <w:t>20,1%</w:t>
            </w:r>
          </w:p>
        </w:tc>
      </w:tr>
      <w:tr w:rsidR="00AE7CB9" w:rsidRPr="008C6C31" w:rsidTr="00DD3674">
        <w:trPr>
          <w:trHeight w:val="375"/>
        </w:trPr>
        <w:tc>
          <w:tcPr>
            <w:tcW w:w="540" w:type="dxa"/>
            <w:noWrap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на свободу собраний</w:t>
            </w:r>
          </w:p>
        </w:tc>
        <w:tc>
          <w:tcPr>
            <w:tcW w:w="108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н/д</w:t>
            </w:r>
          </w:p>
        </w:tc>
        <w:tc>
          <w:tcPr>
            <w:tcW w:w="144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sz w:val="20"/>
                <w:szCs w:val="20"/>
              </w:rPr>
              <w:t>н/д</w:t>
            </w:r>
          </w:p>
        </w:tc>
      </w:tr>
      <w:tr w:rsidR="00AE7CB9" w:rsidRPr="008C6C31" w:rsidTr="00DD3674">
        <w:trPr>
          <w:trHeight w:val="375"/>
        </w:trPr>
        <w:tc>
          <w:tcPr>
            <w:tcW w:w="540" w:type="dxa"/>
            <w:noWrap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на гражданство</w:t>
            </w:r>
          </w:p>
        </w:tc>
        <w:tc>
          <w:tcPr>
            <w:tcW w:w="108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109</w:t>
            </w:r>
          </w:p>
        </w:tc>
        <w:tc>
          <w:tcPr>
            <w:tcW w:w="90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81</w:t>
            </w:r>
          </w:p>
        </w:tc>
        <w:tc>
          <w:tcPr>
            <w:tcW w:w="1440" w:type="dxa"/>
            <w:noWrap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sz w:val="20"/>
                <w:szCs w:val="20"/>
              </w:rPr>
              <w:t>34,6%</w:t>
            </w:r>
          </w:p>
        </w:tc>
      </w:tr>
      <w:tr w:rsidR="00AE7CB9" w:rsidRPr="008C6C31" w:rsidTr="00DD3674">
        <w:trPr>
          <w:trHeight w:val="375"/>
        </w:trPr>
        <w:tc>
          <w:tcPr>
            <w:tcW w:w="540" w:type="dxa"/>
            <w:noWrap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на обращение</w:t>
            </w:r>
          </w:p>
        </w:tc>
        <w:tc>
          <w:tcPr>
            <w:tcW w:w="108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107</w:t>
            </w:r>
          </w:p>
        </w:tc>
        <w:tc>
          <w:tcPr>
            <w:tcW w:w="90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н/д</w:t>
            </w:r>
          </w:p>
        </w:tc>
        <w:tc>
          <w:tcPr>
            <w:tcW w:w="144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sz w:val="20"/>
                <w:szCs w:val="20"/>
              </w:rPr>
              <w:t>н/д</w:t>
            </w:r>
          </w:p>
        </w:tc>
      </w:tr>
      <w:tr w:rsidR="00AE7CB9" w:rsidRPr="008C6C31" w:rsidTr="00DD3674">
        <w:trPr>
          <w:trHeight w:val="375"/>
        </w:trPr>
        <w:tc>
          <w:tcPr>
            <w:tcW w:w="540" w:type="dxa"/>
            <w:noWrap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108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309</w:t>
            </w:r>
          </w:p>
        </w:tc>
        <w:tc>
          <w:tcPr>
            <w:tcW w:w="90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358</w:t>
            </w:r>
          </w:p>
        </w:tc>
        <w:tc>
          <w:tcPr>
            <w:tcW w:w="1440" w:type="dxa"/>
            <w:noWrap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sz w:val="20"/>
                <w:szCs w:val="20"/>
              </w:rPr>
              <w:t>-13,7%</w:t>
            </w:r>
          </w:p>
        </w:tc>
      </w:tr>
      <w:tr w:rsidR="00AE7CB9" w:rsidRPr="008C6C31" w:rsidTr="00DD3674">
        <w:trPr>
          <w:trHeight w:val="375"/>
        </w:trPr>
        <w:tc>
          <w:tcPr>
            <w:tcW w:w="5940" w:type="dxa"/>
            <w:gridSpan w:val="2"/>
            <w:noWrap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3627</w:t>
            </w:r>
          </w:p>
        </w:tc>
        <w:tc>
          <w:tcPr>
            <w:tcW w:w="900" w:type="dxa"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2902</w:t>
            </w:r>
          </w:p>
        </w:tc>
        <w:tc>
          <w:tcPr>
            <w:tcW w:w="1440" w:type="dxa"/>
            <w:noWrap/>
            <w:vAlign w:val="center"/>
            <w:hideMark/>
          </w:tcPr>
          <w:p w:rsidR="00AE7CB9" w:rsidRPr="00AE7CB9" w:rsidRDefault="00AE7CB9" w:rsidP="00AE7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7C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25%</w:t>
            </w:r>
          </w:p>
        </w:tc>
      </w:tr>
    </w:tbl>
    <w:p w:rsidR="00AE7CB9" w:rsidRPr="008C6C31" w:rsidRDefault="00AE7CB9" w:rsidP="00AE7C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Наибольшая доля поступающих обращений - практически три четверти - приходится на жителей городских округов Самарской области. По 12%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основном,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:rsidR="00AE7CB9" w:rsidRPr="008C6C31" w:rsidRDefault="00AE7CB9" w:rsidP="00AE7CB9">
      <w:pPr>
        <w:spacing w:after="200" w:line="276" w:lineRule="auto"/>
        <w:rPr>
          <w:rFonts w:ascii="Calibri" w:eastAsia="Calibri" w:hAnsi="Calibri" w:cs="Times New Roman"/>
        </w:rPr>
      </w:pPr>
      <w:r w:rsidRPr="008C6C31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03D0D487" wp14:editId="7D75FFB4">
            <wp:extent cx="5943600" cy="285750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7CB9" w:rsidRPr="008C6C31" w:rsidRDefault="00AE7CB9" w:rsidP="00AE7C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Подавляющее количество обращений поступаю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городских округов (74%)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ольшая часть из них приходится на жителей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Самара.</w:t>
      </w:r>
      <w:r w:rsidRPr="008C6C31">
        <w:rPr>
          <w:rFonts w:ascii="Times New Roman" w:eastAsia="Times New Roman" w:hAnsi="Times New Roman" w:cs="Times New Roman"/>
          <w:noProof/>
          <w:color w:val="242424"/>
          <w:sz w:val="28"/>
          <w:szCs w:val="28"/>
          <w:lang w:eastAsia="ru-RU"/>
        </w:rPr>
        <w:t xml:space="preserve"> </w:t>
      </w:r>
      <w:r w:rsidRPr="008C6C31">
        <w:rPr>
          <w:rFonts w:ascii="Times New Roman" w:eastAsia="Times New Roman" w:hAnsi="Times New Roman" w:cs="Times New Roman"/>
          <w:noProof/>
          <w:color w:val="242424"/>
          <w:sz w:val="28"/>
          <w:szCs w:val="28"/>
          <w:lang w:eastAsia="ru-RU"/>
        </w:rPr>
        <w:drawing>
          <wp:inline distT="0" distB="0" distL="0" distR="0" wp14:anchorId="32DF933A" wp14:editId="461FF50E">
            <wp:extent cx="5951220" cy="3291840"/>
            <wp:effectExtent l="0" t="0" r="11430" b="2286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E7CB9" w:rsidRPr="008C6C31" w:rsidRDefault="00AE7CB9" w:rsidP="00AE7C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четверть обращений (23,1%), из поступивших от жителей 27 муниципальных районов Самарской области, приходится на обращения жителей муниципального района </w:t>
      </w:r>
      <w:proofErr w:type="gramStart"/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Волжский</w:t>
      </w:r>
      <w:proofErr w:type="gramEnd"/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7CB9" w:rsidRPr="008C6C31" w:rsidRDefault="00AE7CB9" w:rsidP="00AE7CB9">
      <w:pPr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C6C31">
        <w:rPr>
          <w:rFonts w:ascii="Times New Roman" w:eastAsia="Times New Roman" w:hAnsi="Times New Roman" w:cs="Times New Roman"/>
          <w:noProof/>
          <w:color w:val="242424"/>
          <w:sz w:val="28"/>
          <w:szCs w:val="28"/>
          <w:lang w:eastAsia="ru-RU"/>
        </w:rPr>
        <w:lastRenderedPageBreak/>
        <w:drawing>
          <wp:inline distT="0" distB="0" distL="0" distR="0" wp14:anchorId="530903E2" wp14:editId="1BE6E13A">
            <wp:extent cx="5947410" cy="4638675"/>
            <wp:effectExtent l="0" t="0" r="15240" b="95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E7CB9" w:rsidRPr="008C6C31" w:rsidRDefault="00AE7CB9" w:rsidP="00AE7C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количестве поступивших обращений граждан позволяют установить уровень обеспокоенности жителей Самарской области ситуацией, связанной с соблюдением их прав и свобод.</w:t>
      </w:r>
    </w:p>
    <w:p w:rsidR="00AE7CB9" w:rsidRDefault="00AE7CB9" w:rsidP="00AE7C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2015 года свидетельствуют о высоком уровне количества поступивших обращений от жителей городского округа Самара и 5 муниципальных районов – </w:t>
      </w:r>
      <w:proofErr w:type="spellStart"/>
      <w:r w:rsidRPr="007031F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Клявлинский</w:t>
      </w:r>
      <w:proofErr w:type="spellEnd"/>
      <w:r w:rsidRPr="0070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Волжский, </w:t>
      </w:r>
      <w:proofErr w:type="spellStart"/>
      <w:r w:rsidRPr="007031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Большеглушицкий</w:t>
      </w:r>
      <w:proofErr w:type="spellEnd"/>
      <w:r w:rsidRPr="0070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3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Пестравский</w:t>
      </w:r>
      <w:proofErr w:type="spellEnd"/>
      <w:r w:rsidRPr="0070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Красноармейский. </w:t>
      </w:r>
      <w:bookmarkStart w:id="0" w:name="_GoBack"/>
      <w:bookmarkEnd w:id="0"/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40"/>
        <w:gridCol w:w="3112"/>
        <w:gridCol w:w="1864"/>
        <w:gridCol w:w="1933"/>
        <w:gridCol w:w="2298"/>
      </w:tblGrid>
      <w:tr w:rsidR="00AE7CB9" w:rsidRPr="007031F8" w:rsidTr="00DD3674">
        <w:tc>
          <w:tcPr>
            <w:tcW w:w="9747" w:type="dxa"/>
            <w:gridSpan w:val="5"/>
            <w:vAlign w:val="center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Уровень количества обращений, поступивших в адрес </w:t>
            </w:r>
          </w:p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Уполномоченного по правам человека в Самарской области </w:t>
            </w:r>
          </w:p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2015 году от жителей Самарской области в разрезе муниципальных образований</w:t>
            </w:r>
          </w:p>
        </w:tc>
      </w:tr>
      <w:tr w:rsidR="00AE7CB9" w:rsidRPr="007031F8" w:rsidTr="00DD3674">
        <w:tc>
          <w:tcPr>
            <w:tcW w:w="540" w:type="dxa"/>
            <w:vAlign w:val="center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2" w:type="dxa"/>
            <w:vAlign w:val="center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864" w:type="dxa"/>
            <w:vAlign w:val="center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обращений граждан в 2015 году</w:t>
            </w:r>
          </w:p>
        </w:tc>
        <w:tc>
          <w:tcPr>
            <w:tcW w:w="1933" w:type="dxa"/>
            <w:vAlign w:val="center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 муниципального образования</w:t>
            </w:r>
          </w:p>
        </w:tc>
        <w:tc>
          <w:tcPr>
            <w:tcW w:w="2298" w:type="dxa"/>
            <w:vAlign w:val="center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количества поступивших обращений в год на 100 000 населения муниципального образования</w:t>
            </w:r>
            <w:r w:rsidRPr="00AE7CB9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1"/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. Самара</w:t>
            </w:r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1171231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Клявлинский</w:t>
            </w:r>
            <w:proofErr w:type="spellEnd"/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14807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. Волжский</w:t>
            </w:r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89261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Большеглушицкий</w:t>
            </w:r>
            <w:proofErr w:type="spellEnd"/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18991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Пестравский</w:t>
            </w:r>
            <w:proofErr w:type="spellEnd"/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17078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. Красноармейский</w:t>
            </w:r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17316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Безенчукский</w:t>
            </w:r>
            <w:proofErr w:type="spellEnd"/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40227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. Сызрань</w:t>
            </w:r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175280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Нефтегорский</w:t>
            </w:r>
            <w:proofErr w:type="spellEnd"/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33652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Сызранский</w:t>
            </w:r>
            <w:proofErr w:type="spellEnd"/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25244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Елховский</w:t>
            </w:r>
            <w:proofErr w:type="spellEnd"/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9619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. Приволжский</w:t>
            </w:r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23522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32754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. Жигулевск</w:t>
            </w:r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59660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. Чапаевск</w:t>
            </w:r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72981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Кошкинский</w:t>
            </w:r>
            <w:proofErr w:type="spellEnd"/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22678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. Новокуйбышевск</w:t>
            </w:r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106154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Кинель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-Черкасский</w:t>
            </w:r>
            <w:proofErr w:type="gramEnd"/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44794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Камышлинский</w:t>
            </w:r>
            <w:proofErr w:type="spellEnd"/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10905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Кинель</w:t>
            </w:r>
            <w:proofErr w:type="spellEnd"/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57416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. Октябрьск</w:t>
            </w:r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26540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Челно-Вершинский</w:t>
            </w:r>
            <w:proofErr w:type="spellEnd"/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15364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Хворостянский</w:t>
            </w:r>
            <w:proofErr w:type="spellEnd"/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15956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Большечерниговский</w:t>
            </w:r>
            <w:proofErr w:type="spellEnd"/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17995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. Похвистнево</w:t>
            </w:r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29169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. Борский</w:t>
            </w:r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24090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. Красноярский</w:t>
            </w:r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55779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. Отрадный</w:t>
            </w:r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47479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. Алексеевский</w:t>
            </w:r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11655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Богатовский</w:t>
            </w:r>
            <w:proofErr w:type="spellEnd"/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14181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. Тольятти</w:t>
            </w:r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712392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Шигонский</w:t>
            </w:r>
            <w:proofErr w:type="spellEnd"/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20070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Шенталинский</w:t>
            </w:r>
            <w:proofErr w:type="spellEnd"/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15818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. Сергиевский</w:t>
            </w:r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45569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. Похвистневский</w:t>
            </w:r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27941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Исаклинский</w:t>
            </w:r>
            <w:proofErr w:type="spellEnd"/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12748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E7CB9" w:rsidRPr="007031F8" w:rsidTr="00DD3674">
        <w:tc>
          <w:tcPr>
            <w:tcW w:w="540" w:type="dxa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12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. Ставропольский</w:t>
            </w:r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69542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AE7CB9" w:rsidRPr="007031F8" w:rsidTr="00DD3674">
        <w:tc>
          <w:tcPr>
            <w:tcW w:w="3652" w:type="dxa"/>
            <w:gridSpan w:val="2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64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b/>
                <w:sz w:val="20"/>
                <w:szCs w:val="20"/>
              </w:rPr>
              <w:t>3189</w:t>
            </w:r>
          </w:p>
        </w:tc>
        <w:tc>
          <w:tcPr>
            <w:tcW w:w="1933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b/>
                <w:sz w:val="20"/>
                <w:szCs w:val="20"/>
              </w:rPr>
              <w:t>3205858</w:t>
            </w:r>
          </w:p>
        </w:tc>
        <w:tc>
          <w:tcPr>
            <w:tcW w:w="2298" w:type="dxa"/>
            <w:vAlign w:val="bottom"/>
          </w:tcPr>
          <w:p w:rsidR="00AE7CB9" w:rsidRPr="00AE7CB9" w:rsidRDefault="00AE7CB9" w:rsidP="00AE7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CB9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</w:tr>
    </w:tbl>
    <w:p w:rsidR="00AE7CB9" w:rsidRDefault="00AE7CB9" w:rsidP="00AE7C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данные о работе за первые месяцы 2016 года свидетельствуют об изменении сложившейся в 2015 году ситуации. </w:t>
      </w:r>
      <w:r w:rsidRPr="007031F8">
        <w:rPr>
          <w:rFonts w:ascii="Times New Roman" w:hAnsi="Times New Roman" w:cs="Times New Roman"/>
          <w:sz w:val="28"/>
          <w:szCs w:val="28"/>
        </w:rPr>
        <w:t xml:space="preserve">По результатам только проведенного личного приема граждан 10 и 11 февраля в городском округе Тольятти, к Уполномоченному по правам человека в Самарской области обратились 107 человек, преимущественно жителей города Тольятти. </w:t>
      </w:r>
      <w:proofErr w:type="gramStart"/>
      <w:r w:rsidRPr="007031F8">
        <w:rPr>
          <w:rFonts w:ascii="Times New Roman" w:hAnsi="Times New Roman" w:cs="Times New Roman"/>
          <w:sz w:val="28"/>
          <w:szCs w:val="28"/>
        </w:rPr>
        <w:t>По итогам двухдневного приема получено 73 письменных обращения по различным вопросам, значительная часть из которых - это системные проблемы, влекущие за собой нарушения прав, свобод и законных интересов граждан и требующие комплексного подхода для их разрешения.</w:t>
      </w:r>
      <w:proofErr w:type="gramEnd"/>
    </w:p>
    <w:p w:rsidR="00AE7CB9" w:rsidRPr="008C6C31" w:rsidRDefault="00AE7CB9" w:rsidP="00AE7CB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31">
        <w:rPr>
          <w:rFonts w:ascii="Times New Roman" w:eastAsia="Calibri" w:hAnsi="Times New Roman" w:cs="Times New Roman"/>
          <w:sz w:val="28"/>
          <w:szCs w:val="28"/>
        </w:rPr>
        <w:t>Наибольшее количество обращений граждан, поступивших в 2015 году в адрес Уполномоченного по правам человека в Самарской области, касаются вопросов, находящихся в ведении органов местного самоуправления, федеральных органов власти, правоохранительных органов и судебной системы.</w:t>
      </w:r>
    </w:p>
    <w:p w:rsidR="00AE7CB9" w:rsidRPr="008C6C31" w:rsidRDefault="00AE7CB9" w:rsidP="00AE7CB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31">
        <w:rPr>
          <w:rFonts w:ascii="Arial" w:eastAsia="Times New Roman" w:hAnsi="Arial" w:cs="Arial"/>
          <w:noProof/>
          <w:color w:val="242424"/>
          <w:sz w:val="20"/>
          <w:szCs w:val="20"/>
          <w:lang w:eastAsia="ru-RU"/>
        </w:rPr>
        <w:lastRenderedPageBreak/>
        <w:drawing>
          <wp:inline distT="0" distB="0" distL="0" distR="0" wp14:anchorId="035B25AC" wp14:editId="5AC0E26B">
            <wp:extent cx="5943600" cy="2590800"/>
            <wp:effectExtent l="0" t="0" r="19050" b="190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E7CB9" w:rsidRPr="008C6C31" w:rsidRDefault="00AE7CB9" w:rsidP="00AE7C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восстановления нарушенных прав граждан, всестороннего рассмотрения каждого поступившего обращения и принятия всех возможных мер по решению изложенных гражданами вопросов, Уполномоченный в рамках своей компетенции осуществляет тесное взаимодействие с органами государственной власти и местного самоуправления. </w:t>
      </w:r>
    </w:p>
    <w:p w:rsidR="00AE7CB9" w:rsidRDefault="00AE7CB9" w:rsidP="00AE7C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2015 году в интересах заявителей Уполномоченным направлено более 2200 обращений.</w:t>
      </w:r>
    </w:p>
    <w:p w:rsidR="00AE7CB9" w:rsidRPr="008C6C31" w:rsidRDefault="00AE7CB9" w:rsidP="00AE7C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4BAFFC8" wp14:editId="04F37E7E">
            <wp:extent cx="5962650" cy="5295900"/>
            <wp:effectExtent l="0" t="0" r="19050" b="1905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E7CB9" w:rsidRPr="008C6C31" w:rsidRDefault="00AE7CB9" w:rsidP="00AE7C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квартале 2015 года началось становление института общественных помощников Уполномоченного по правам человека в Самарской области, который в настоящее время действует во всех 37 муниципальных образованиях Самарской области.</w:t>
      </w:r>
    </w:p>
    <w:p w:rsidR="00AE7CB9" w:rsidRPr="008C6C31" w:rsidRDefault="00AE7CB9" w:rsidP="00AE7C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своей деятельности Общественные помощники Уполномоченного по правам человека в Самарской области осуществляют </w:t>
      </w:r>
      <w:r w:rsidRPr="008C6C31">
        <w:rPr>
          <w:rFonts w:ascii="Times New Roman" w:eastAsia="Calibri" w:hAnsi="Times New Roman" w:cs="Times New Roman"/>
          <w:sz w:val="28"/>
          <w:szCs w:val="28"/>
        </w:rPr>
        <w:t>правовые консультации граждан, дают разъяснения о порядке приема обращений и круга вопросов, входящих в компетенцию Уполномоченного</w:t>
      </w:r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оказывают помощь в оформлении обращений.</w:t>
      </w:r>
    </w:p>
    <w:p w:rsidR="00AE7CB9" w:rsidRDefault="00AE7CB9" w:rsidP="00AE7C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общественным помощникам Уполномоченного по правам человека в Самарской области в муниципальных образованиях в 2015 году обратились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404 </w:t>
      </w:r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практически три четверти из которых получили соответствующие правовые консультации. </w:t>
      </w:r>
      <w:proofErr w:type="gramStart"/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оставшемуся объему обращений общественными помощниками Уполномоченного по правам человека в Самарской области оказана помощь заявителям в их обращениях за восстановлением</w:t>
      </w:r>
      <w:proofErr w:type="gramEnd"/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защитой нарушенных прав и свобод.</w:t>
      </w:r>
    </w:p>
    <w:p w:rsidR="00AE7CB9" w:rsidRPr="008C6C31" w:rsidRDefault="00AE7CB9" w:rsidP="00AE7C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C484B4B" wp14:editId="4C7D3378">
            <wp:extent cx="5947410" cy="3048000"/>
            <wp:effectExtent l="0" t="0" r="15240" b="1905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E7CB9" w:rsidRPr="008C6C31" w:rsidRDefault="00AE7CB9" w:rsidP="00AE7C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оказанных общественными помощниками Уполномоченного по правам человека в Самарской области правовых консультаций граждан были посвящены вопросам восстановления нарушенных жилищных, социальных и трудовых прав.</w:t>
      </w:r>
    </w:p>
    <w:p w:rsidR="00AE7CB9" w:rsidRPr="008C6C31" w:rsidRDefault="00AE7CB9" w:rsidP="00AE7CB9">
      <w:pPr>
        <w:spacing w:after="0" w:line="276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C6C31">
        <w:rPr>
          <w:rFonts w:ascii="Arial" w:eastAsia="Times New Roman" w:hAnsi="Arial" w:cs="Arial"/>
          <w:noProof/>
          <w:color w:val="242424"/>
          <w:sz w:val="20"/>
          <w:szCs w:val="20"/>
          <w:lang w:eastAsia="ru-RU"/>
        </w:rPr>
        <w:drawing>
          <wp:inline distT="0" distB="0" distL="0" distR="0" wp14:anchorId="7A2C5769" wp14:editId="122248AA">
            <wp:extent cx="5943600" cy="3310890"/>
            <wp:effectExtent l="0" t="0" r="19050" b="2286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8C6C3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</w:p>
    <w:p w:rsidR="00AE7CB9" w:rsidRDefault="00AE7CB9" w:rsidP="00AE7CB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31">
        <w:rPr>
          <w:rFonts w:ascii="Times New Roman" w:eastAsia="Calibri" w:hAnsi="Times New Roman" w:cs="Times New Roman"/>
          <w:sz w:val="28"/>
          <w:szCs w:val="28"/>
        </w:rPr>
        <w:t>Главная традиция, которая сохраняется в аппарате Уполномоченного по правам человека – это внимательное, неформальное отношение к каждому человеку. На каждое обращение специалисты аппарата дают квалифицированный ответ или подробную консультацию.</w:t>
      </w:r>
    </w:p>
    <w:p w:rsidR="00F60018" w:rsidRDefault="00F60018"/>
    <w:sectPr w:rsidR="00F6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CB9" w:rsidRDefault="00AE7CB9" w:rsidP="00AE7CB9">
      <w:pPr>
        <w:spacing w:after="0" w:line="240" w:lineRule="auto"/>
      </w:pPr>
      <w:r>
        <w:separator/>
      </w:r>
    </w:p>
  </w:endnote>
  <w:endnote w:type="continuationSeparator" w:id="0">
    <w:p w:rsidR="00AE7CB9" w:rsidRDefault="00AE7CB9" w:rsidP="00AE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CB9" w:rsidRDefault="00AE7CB9" w:rsidP="00AE7CB9">
      <w:pPr>
        <w:spacing w:after="0" w:line="240" w:lineRule="auto"/>
      </w:pPr>
      <w:r>
        <w:separator/>
      </w:r>
    </w:p>
  </w:footnote>
  <w:footnote w:type="continuationSeparator" w:id="0">
    <w:p w:rsidR="00AE7CB9" w:rsidRDefault="00AE7CB9" w:rsidP="00AE7CB9">
      <w:pPr>
        <w:spacing w:after="0" w:line="240" w:lineRule="auto"/>
      </w:pPr>
      <w:r>
        <w:continuationSeparator/>
      </w:r>
    </w:p>
  </w:footnote>
  <w:footnote w:id="1">
    <w:p w:rsidR="00AE7CB9" w:rsidRPr="00343EF1" w:rsidRDefault="00AE7CB9" w:rsidP="00AE7CB9">
      <w:pPr>
        <w:pStyle w:val="a6"/>
        <w:jc w:val="both"/>
        <w:rPr>
          <w:rFonts w:ascii="Times New Roman" w:hAnsi="Times New Roman" w:cs="Times New Roman"/>
        </w:rPr>
      </w:pPr>
      <w:r w:rsidRPr="00343EF1">
        <w:rPr>
          <w:rStyle w:val="a8"/>
          <w:rFonts w:ascii="Times New Roman" w:hAnsi="Times New Roman" w:cs="Times New Roman"/>
        </w:rPr>
        <w:footnoteRef/>
      </w:r>
      <w:r w:rsidRPr="00343EF1">
        <w:rPr>
          <w:rFonts w:ascii="Times New Roman" w:hAnsi="Times New Roman" w:cs="Times New Roman"/>
        </w:rPr>
        <w:t xml:space="preserve"> Сведения Территориального органа Федеральной службы государственной статистики по Самарской области. Предварительная оценка численности постоянного населения Самарской области на 1 января 2016 года и в среднем за 2015 год // http://samarastat.gks.ru/wps/wcm/connect/rosstat_ts/samarastat/ru/statistics/population/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B9"/>
    <w:rsid w:val="00AE7CB9"/>
    <w:rsid w:val="00F6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CB9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AE7CB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E7CB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E7C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CB9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AE7CB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E7CB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E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1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500"/>
            </a:pPr>
            <a:r>
              <a:rPr lang="ru-RU" sz="1300"/>
              <a:t>Структура обращений граждан к Уполномоченному по правам человека в Самарской области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4.2971711869349664E-2"/>
                  <c:y val="-0.2950421822272216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0902048702245557E-2"/>
                  <c:y val="-0.158505186851643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</c:v>
                </c:pt>
                <c:pt idx="1">
                  <c:v>Устные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2056</c:v>
                </c:pt>
                <c:pt idx="1">
                  <c:v>1571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300"/>
              <a:t>Круг вопросов,</a:t>
            </a:r>
            <a:r>
              <a:rPr lang="ru-RU" sz="1300" baseline="0"/>
              <a:t> по которым </a:t>
            </a:r>
            <a:r>
              <a:rPr lang="ru-RU" sz="1300"/>
              <a:t>общественными помощниками Уполномоченного по правам человека в Самарской области в 2015 году оказаны правовые консультации</a:t>
            </a:r>
          </a:p>
        </c:rich>
      </c:tx>
      <c:layout>
        <c:manualLayout>
          <c:xMode val="edge"/>
          <c:yMode val="edge"/>
          <c:x val="0.11686773992359868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Оказанных общественными помощниками Уполномоченного по правам человека в Самарской области в 2015 году правовых консультаций</c:v>
                </c:pt>
              </c:strCache>
            </c:strRef>
          </c:tx>
          <c:explosion val="27"/>
          <c:dPt>
            <c:idx val="12"/>
            <c:bubble3D val="0"/>
            <c:explosion val="21"/>
          </c:dPt>
          <c:dLbls>
            <c:dLbl>
              <c:idx val="0"/>
              <c:layout>
                <c:manualLayout>
                  <c:x val="0.11679448948831891"/>
                  <c:y val="-4.599277932392071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2656911852602584"/>
                  <c:y val="5.447495248438772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22230435149814193"/>
                  <c:y val="4.205046836817811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0622937293729373"/>
                  <c:y val="0.1846195781292424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7.3602557106104319E-2"/>
                  <c:y val="0.2606379819440673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7259909818964938E-2"/>
                  <c:y val="0.227238965818927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3883168450097584E-2"/>
                  <c:y val="0.1683832624370229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10656067030082778"/>
                  <c:y val="0.1431396506471173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15231290800188438"/>
                  <c:y val="4.677467040757836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7.341156874621442E-2"/>
                  <c:y val="-9.215343771683712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2.1399067904973416E-2"/>
                  <c:y val="2.514134009110930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1"/>
              <c:layout>
                <c:manualLayout>
                  <c:x val="9.8384312537855845E-2"/>
                  <c:y val="-4.998220050079946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0.28757893505886029"/>
                  <c:y val="-4.981863460494162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Лист1!$A$2:$A$14</c:f>
              <c:strCache>
                <c:ptCount val="13"/>
                <c:pt idx="0">
                  <c:v>Жилищные права</c:v>
                </c:pt>
                <c:pt idx="1">
                  <c:v>Социальное обеспечение</c:v>
                </c:pt>
                <c:pt idx="2">
                  <c:v>Трудовые права</c:v>
                </c:pt>
                <c:pt idx="3">
                  <c:v>Право собственности</c:v>
                </c:pt>
                <c:pt idx="4">
                  <c:v>Здавоохранение</c:v>
                </c:pt>
                <c:pt idx="5">
                  <c:v>Миграционные права</c:v>
                </c:pt>
                <c:pt idx="6">
                  <c:v>Образование</c:v>
                </c:pt>
                <c:pt idx="7">
                  <c:v>Благоприятная окружающая среда</c:v>
                </c:pt>
                <c:pt idx="8">
                  <c:v>Избирательное право</c:v>
                </c:pt>
                <c:pt idx="9">
                  <c:v>Правоохранительные органы</c:v>
                </c:pt>
                <c:pt idx="10">
                  <c:v>Судебная власть</c:v>
                </c:pt>
                <c:pt idx="11">
                  <c:v>Свобода объединений и собраний</c:v>
                </c:pt>
                <c:pt idx="12">
                  <c:v>Иные вопросы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80</c:v>
                </c:pt>
                <c:pt idx="1">
                  <c:v>49</c:v>
                </c:pt>
                <c:pt idx="2">
                  <c:v>30</c:v>
                </c:pt>
                <c:pt idx="3">
                  <c:v>12</c:v>
                </c:pt>
                <c:pt idx="4">
                  <c:v>11</c:v>
                </c:pt>
                <c:pt idx="5">
                  <c:v>8</c:v>
                </c:pt>
                <c:pt idx="6">
                  <c:v>7</c:v>
                </c:pt>
                <c:pt idx="7">
                  <c:v>4</c:v>
                </c:pt>
                <c:pt idx="8">
                  <c:v>4</c:v>
                </c:pt>
                <c:pt idx="9">
                  <c:v>3</c:v>
                </c:pt>
                <c:pt idx="10">
                  <c:v>2</c:v>
                </c:pt>
                <c:pt idx="11">
                  <c:v>1</c:v>
                </c:pt>
                <c:pt idx="12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500"/>
            </a:pPr>
            <a:r>
              <a:rPr lang="ru-RU" sz="1300"/>
              <a:t>Проведено мероприятий по личному приему граждан </a:t>
            </a:r>
          </a:p>
          <a:p>
            <a:pPr>
              <a:defRPr sz="1500"/>
            </a:pPr>
            <a:r>
              <a:rPr lang="ru-RU" sz="1300"/>
              <a:t>в 2015</a:t>
            </a:r>
            <a:r>
              <a:rPr lang="ru-RU" sz="1300" baseline="0"/>
              <a:t> </a:t>
            </a:r>
            <a:r>
              <a:rPr lang="ru-RU" sz="1300"/>
              <a:t>году </a:t>
            </a:r>
          </a:p>
        </c:rich>
      </c:tx>
      <c:layout>
        <c:manualLayout>
          <c:xMode val="edge"/>
          <c:yMode val="edge"/>
          <c:x val="0.1916025641025641"/>
          <c:y val="4.1079361546237814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Проведено мероприятий по личному приему граждан в 2015 году 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1560905147273258"/>
                  <c:y val="0.2410651793525809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5957604257801108"/>
                  <c:y val="-2.7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9505149095946339"/>
                  <c:y val="0.2596456692913385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Уполномоченным по правам человека в Самарской области</c:v>
                </c:pt>
                <c:pt idx="1">
                  <c:v>Сотрудниками аппарата Уполномоченного</c:v>
                </c:pt>
                <c:pt idx="2">
                  <c:v>Членами Общественного совета при Уполномоченном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64</c:v>
                </c:pt>
                <c:pt idx="1">
                  <c:v>197</c:v>
                </c:pt>
                <c:pt idx="2">
                  <c:v>35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500"/>
            </a:pPr>
            <a:r>
              <a:rPr lang="ru-RU" sz="1300"/>
              <a:t>Количество граждан, обратившихся за защитой нарушенных прав в ходе мероприятий по личному приему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граждан, обратившихся за защитой нарушенных прав в ходе мероприятий по личному приему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2784549066783318"/>
                  <c:y val="0.1776593550806149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Уполномоченным по правам человека в Самарской области; 286</a:t>
                    </a:r>
                    <a:endParaRPr lang="ru-RU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7392674473383135"/>
                  <c:y val="-2.1205499092349137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Сотрудниками аппарата Уполномоченного; 1083</a:t>
                    </a:r>
                  </a:p>
                  <a:p>
                    <a:pPr>
                      <a:defRPr/>
                    </a:pPr>
                    <a:endParaRPr lang="ru-RU"/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695146039437378"/>
                  <c:y val="0.2635442052633154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Уполномоченным по правам человека в Самарской области</c:v>
                </c:pt>
                <c:pt idx="1">
                  <c:v>Сотрудниками аппарата Уполномоченного</c:v>
                </c:pt>
                <c:pt idx="2">
                  <c:v>Членами Общественного совета при Уполномоченном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286</c:v>
                </c:pt>
                <c:pt idx="1">
                  <c:v>1083</c:v>
                </c:pt>
                <c:pt idx="2">
                  <c:v>202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500"/>
            </a:pPr>
            <a:r>
              <a:rPr lang="ru-RU" sz="1300"/>
              <a:t>Структура обращений жителей Самарской области </a:t>
            </a:r>
          </a:p>
          <a:p>
            <a:pPr>
              <a:defRPr sz="1500"/>
            </a:pPr>
            <a:r>
              <a:rPr lang="ru-RU" sz="1300"/>
              <a:t>к Уполномоченному по правам человека в Самарской области в разрезе муниципальных образований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302653399668318E-2"/>
          <c:y val="0.40134615384615385"/>
          <c:w val="0.82939469320066339"/>
          <c:h val="0.513615384615384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жителей Самарской области к Уполномоченному по правам человека в Самарской области в разрезе муниципальных образований Самарской области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154991120512921"/>
                  <c:y val="-0.288200484554815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Городские округа; 74%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2264628302059248E-2"/>
                  <c:y val="0.3770572380375529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Муниципальные районы; 14%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20841919013854612"/>
                  <c:y val="0.129188673531193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Обращения, не позволяющие определить принадлежность заявителя; 12%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Городские округа</c:v>
                </c:pt>
                <c:pt idx="1">
                  <c:v>Муниципальные районы</c:v>
                </c:pt>
                <c:pt idx="2">
                  <c:v>Обращения, не позволяющие определить принадлежность заявителя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2682</c:v>
                </c:pt>
                <c:pt idx="1">
                  <c:v>507</c:v>
                </c:pt>
                <c:pt idx="2">
                  <c:v>438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500"/>
            </a:pPr>
            <a:r>
              <a:rPr lang="ru-RU" sz="1300" b="1" i="0" baseline="0">
                <a:effectLst/>
              </a:rPr>
              <a:t>Количество обращений, поступивших в адрес Уполномоченного по правам человека в Самарской области в 2015 году,</a:t>
            </a:r>
          </a:p>
          <a:p>
            <a:pPr>
              <a:defRPr sz="1500"/>
            </a:pPr>
            <a:r>
              <a:rPr lang="ru-RU" sz="1300" b="1" i="0" baseline="0">
                <a:effectLst/>
              </a:rPr>
              <a:t>в разрезе городских округов Самарской области</a:t>
            </a:r>
            <a:endParaRPr lang="ru-RU" sz="13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2219561703314614"/>
          <c:y val="0.21913436791274876"/>
          <c:w val="0.85433020456309794"/>
          <c:h val="0.39518079657518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г.о. Самара</c:v>
                </c:pt>
                <c:pt idx="1">
                  <c:v>г.о. Тольятти</c:v>
                </c:pt>
                <c:pt idx="2">
                  <c:v>г.о. Сызрань</c:v>
                </c:pt>
                <c:pt idx="3">
                  <c:v>г.о. Новокуйбышевск</c:v>
                </c:pt>
                <c:pt idx="4">
                  <c:v>г.о. Чапаевск</c:v>
                </c:pt>
                <c:pt idx="5">
                  <c:v>г.о. Жигулевск</c:v>
                </c:pt>
                <c:pt idx="6">
                  <c:v>г.о. Кинель</c:v>
                </c:pt>
                <c:pt idx="7">
                  <c:v>г.о. Отрадный</c:v>
                </c:pt>
                <c:pt idx="8">
                  <c:v>г.о. Октябрьск</c:v>
                </c:pt>
                <c:pt idx="9">
                  <c:v>г.о. Похвистнево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2025</c:v>
                </c:pt>
                <c:pt idx="1">
                  <c:v>286</c:v>
                </c:pt>
                <c:pt idx="2">
                  <c:v>142</c:v>
                </c:pt>
                <c:pt idx="3">
                  <c:v>64</c:v>
                </c:pt>
                <c:pt idx="4">
                  <c:v>46</c:v>
                </c:pt>
                <c:pt idx="5">
                  <c:v>39</c:v>
                </c:pt>
                <c:pt idx="6">
                  <c:v>31</c:v>
                </c:pt>
                <c:pt idx="7">
                  <c:v>21</c:v>
                </c:pt>
                <c:pt idx="8">
                  <c:v>14</c:v>
                </c:pt>
                <c:pt idx="9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060992"/>
        <c:axId val="251062528"/>
      </c:barChart>
      <c:catAx>
        <c:axId val="2510609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51062528"/>
        <c:crosses val="autoZero"/>
        <c:auto val="1"/>
        <c:lblAlgn val="ctr"/>
        <c:lblOffset val="100"/>
        <c:noMultiLvlLbl val="0"/>
      </c:catAx>
      <c:valAx>
        <c:axId val="25106252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</a:t>
                </a:r>
                <a:r>
                  <a:rPr lang="ru-RU" baseline="0"/>
                  <a:t> обращений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2510609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500"/>
            </a:pPr>
            <a:r>
              <a:rPr lang="ru-RU" sz="1300"/>
              <a:t>Количество обращений, поступивших в адрес Уполномоченного по правам человека в Самарской области в 2015 году, </a:t>
            </a:r>
          </a:p>
          <a:p>
            <a:pPr>
              <a:defRPr sz="1500"/>
            </a:pPr>
            <a:r>
              <a:rPr lang="ru-RU" sz="1300"/>
              <a:t>в разрезе муниципальных районов Самарской области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обращений, поступивших в адрес Уполномоченного по правам человека в Самарской области в 2015 году, в разрезе муниципальных районов Самарской области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Лист1!$A$2:$A$28</c:f>
              <c:strCache>
                <c:ptCount val="27"/>
                <c:pt idx="0">
                  <c:v>м.р. Волжский</c:v>
                </c:pt>
                <c:pt idx="1">
                  <c:v>м.р. Безенчукский</c:v>
                </c:pt>
                <c:pt idx="2">
                  <c:v>м.р. Нефтегорский</c:v>
                </c:pt>
                <c:pt idx="3">
                  <c:v>м.р. Кинель-Черкасский</c:v>
                </c:pt>
                <c:pt idx="4">
                  <c:v>м.р. Большеглушицкий</c:v>
                </c:pt>
                <c:pt idx="5">
                  <c:v>м.р. Красноярский</c:v>
                </c:pt>
                <c:pt idx="6">
                  <c:v>м.р. Кинельский</c:v>
                </c:pt>
                <c:pt idx="7">
                  <c:v>м.р. Клявлинский</c:v>
                </c:pt>
                <c:pt idx="8">
                  <c:v>м.р. Пестравский</c:v>
                </c:pt>
                <c:pt idx="9">
                  <c:v>м.р. Красноармейский</c:v>
                </c:pt>
                <c:pt idx="10">
                  <c:v>м.р. Сызранский</c:v>
                </c:pt>
                <c:pt idx="11">
                  <c:v>м.р. Приволжский</c:v>
                </c:pt>
                <c:pt idx="12">
                  <c:v>м.р. Сергиевский</c:v>
                </c:pt>
                <c:pt idx="13">
                  <c:v>м.р. Кошкинский</c:v>
                </c:pt>
                <c:pt idx="14">
                  <c:v>м.р. Ставропольский</c:v>
                </c:pt>
                <c:pt idx="15">
                  <c:v>м.р. Борский</c:v>
                </c:pt>
                <c:pt idx="16">
                  <c:v>м.р. Большечерниговский</c:v>
                </c:pt>
                <c:pt idx="17">
                  <c:v>м.р. Похвистневский</c:v>
                </c:pt>
                <c:pt idx="18">
                  <c:v>м.р. Хворостянский</c:v>
                </c:pt>
                <c:pt idx="19">
                  <c:v>м.р. Челно-Вершинский</c:v>
                </c:pt>
                <c:pt idx="20">
                  <c:v>м.р. Шигонский</c:v>
                </c:pt>
                <c:pt idx="21">
                  <c:v>м.р. Елховский</c:v>
                </c:pt>
                <c:pt idx="22">
                  <c:v>м.р. Богатовский</c:v>
                </c:pt>
                <c:pt idx="23">
                  <c:v>м.р. Камышлинский</c:v>
                </c:pt>
                <c:pt idx="24">
                  <c:v>м.р. Шенталинский</c:v>
                </c:pt>
                <c:pt idx="25">
                  <c:v>м.р. Алексеевский</c:v>
                </c:pt>
                <c:pt idx="26">
                  <c:v>м.р. Исаклинский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122</c:v>
                </c:pt>
                <c:pt idx="1">
                  <c:v>34</c:v>
                </c:pt>
                <c:pt idx="2">
                  <c:v>26</c:v>
                </c:pt>
                <c:pt idx="3">
                  <c:v>25</c:v>
                </c:pt>
                <c:pt idx="4">
                  <c:v>25</c:v>
                </c:pt>
                <c:pt idx="5">
                  <c:v>25</c:v>
                </c:pt>
                <c:pt idx="6">
                  <c:v>22</c:v>
                </c:pt>
                <c:pt idx="7">
                  <c:v>22</c:v>
                </c:pt>
                <c:pt idx="8">
                  <c:v>22</c:v>
                </c:pt>
                <c:pt idx="9">
                  <c:v>20</c:v>
                </c:pt>
                <c:pt idx="10">
                  <c:v>19</c:v>
                </c:pt>
                <c:pt idx="11">
                  <c:v>17</c:v>
                </c:pt>
                <c:pt idx="12">
                  <c:v>15</c:v>
                </c:pt>
                <c:pt idx="13">
                  <c:v>14</c:v>
                </c:pt>
                <c:pt idx="14">
                  <c:v>12</c:v>
                </c:pt>
                <c:pt idx="15">
                  <c:v>11</c:v>
                </c:pt>
                <c:pt idx="16">
                  <c:v>9</c:v>
                </c:pt>
                <c:pt idx="17">
                  <c:v>9</c:v>
                </c:pt>
                <c:pt idx="18">
                  <c:v>8</c:v>
                </c:pt>
                <c:pt idx="19">
                  <c:v>8</c:v>
                </c:pt>
                <c:pt idx="20">
                  <c:v>8</c:v>
                </c:pt>
                <c:pt idx="21">
                  <c:v>7</c:v>
                </c:pt>
                <c:pt idx="22">
                  <c:v>6</c:v>
                </c:pt>
                <c:pt idx="23">
                  <c:v>6</c:v>
                </c:pt>
                <c:pt idx="24">
                  <c:v>6</c:v>
                </c:pt>
                <c:pt idx="25">
                  <c:v>5</c:v>
                </c:pt>
                <c:pt idx="2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5557632"/>
        <c:axId val="255559168"/>
      </c:barChart>
      <c:catAx>
        <c:axId val="255557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5559168"/>
        <c:crosses val="autoZero"/>
        <c:auto val="1"/>
        <c:lblAlgn val="ctr"/>
        <c:lblOffset val="100"/>
        <c:noMultiLvlLbl val="0"/>
      </c:catAx>
      <c:valAx>
        <c:axId val="255559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555763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500"/>
            </a:pPr>
            <a:r>
              <a:rPr lang="ru-RU" sz="1300" b="1" i="0" baseline="0">
                <a:effectLst/>
              </a:rPr>
              <a:t>Структура органов и организаций, </a:t>
            </a:r>
          </a:p>
          <a:p>
            <a:pPr>
              <a:defRPr sz="1500"/>
            </a:pPr>
            <a:r>
              <a:rPr lang="ru-RU" sz="1300" b="1" i="0" baseline="0">
                <a:effectLst/>
              </a:rPr>
              <a:t>действия (бездействие) которых обжалуются </a:t>
            </a:r>
          </a:p>
          <a:p>
            <a:pPr>
              <a:defRPr sz="1500"/>
            </a:pPr>
            <a:r>
              <a:rPr lang="ru-RU" sz="1300" b="1" i="0" baseline="0">
                <a:effectLst/>
              </a:rPr>
              <a:t>в обращениях граждан, поступивших в адрес Уполномоченного по правам человека в Самарской области в 2015 году</a:t>
            </a:r>
            <a:endParaRPr lang="ru-RU" sz="1300">
              <a:effectLst/>
            </a:endParaRP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</c:v>
                </c:pt>
              </c:strCache>
            </c:strRef>
          </c:tx>
          <c:dLbls>
            <c:dLbl>
              <c:idx val="2"/>
              <c:layout>
                <c:manualLayout>
                  <c:x val="-0.11427081230230837"/>
                  <c:y val="-5.029295970356646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4.4130829800121139E-2"/>
                  <c:y val="-1.873359580052493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1.7598088700450903E-2"/>
                  <c:y val="-1.634668828161185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Федеральные органы власти </c:v>
                </c:pt>
                <c:pt idx="1">
                  <c:v>Органы судебной системы</c:v>
                </c:pt>
                <c:pt idx="2">
                  <c:v>Региональные органы власти</c:v>
                </c:pt>
                <c:pt idx="3">
                  <c:v>Органы местного самоуправления</c:v>
                </c:pt>
                <c:pt idx="4">
                  <c:v>Правоохранительные органы</c:v>
                </c:pt>
                <c:pt idx="5">
                  <c:v>ФСИН</c:v>
                </c:pt>
                <c:pt idx="6">
                  <c:v>Государственные и муниципальные учреждения</c:v>
                </c:pt>
                <c:pt idx="7">
                  <c:v>Иные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208</c:v>
                </c:pt>
                <c:pt idx="1">
                  <c:v>190</c:v>
                </c:pt>
                <c:pt idx="2">
                  <c:v>107</c:v>
                </c:pt>
                <c:pt idx="3">
                  <c:v>366</c:v>
                </c:pt>
                <c:pt idx="4">
                  <c:v>267</c:v>
                </c:pt>
                <c:pt idx="5">
                  <c:v>101</c:v>
                </c:pt>
                <c:pt idx="6">
                  <c:v>71</c:v>
                </c:pt>
                <c:pt idx="7">
                  <c:v>507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83"/>
      </c:pieChart>
    </c:plotArea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300"/>
              <a:t>Обращения Уполномоченного по правам человека в Самарской области в целях восстановления нарушенных прав,</a:t>
            </a:r>
            <a:r>
              <a:rPr lang="ru-RU" sz="1300" baseline="0"/>
              <a:t> указанных в обращениях граждан</a:t>
            </a:r>
            <a:endParaRPr lang="ru-RU" sz="1300"/>
          </a:p>
        </c:rich>
      </c:tx>
      <c:layout/>
      <c:overlay val="0"/>
    </c:title>
    <c:autoTitleDeleted val="0"/>
    <c:view3D>
      <c:rotX val="15"/>
      <c:rotY val="1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Уполномоченного по правам человека в Самарской области в интересах заявителей</c:v>
                </c:pt>
              </c:strCache>
            </c:strRef>
          </c:tx>
          <c:dPt>
            <c:idx val="5"/>
            <c:bubble3D val="0"/>
          </c:dPt>
          <c:dLbls>
            <c:dLbl>
              <c:idx val="0"/>
              <c:layout>
                <c:manualLayout>
                  <c:x val="-0.19104913969087198"/>
                  <c:y val="0.17943786702921127"/>
                </c:manualLayout>
              </c:layout>
              <c:spPr/>
              <c:txPr>
                <a:bodyPr/>
                <a:lstStyle/>
                <a:p>
                  <a:pPr>
                    <a:defRPr sz="800"/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966615514913671"/>
                  <c:y val="0.11964444192677354"/>
                </c:manualLayout>
              </c:layout>
              <c:spPr/>
              <c:txPr>
                <a:bodyPr/>
                <a:lstStyle/>
                <a:p>
                  <a:pPr>
                    <a:defRPr sz="800"/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23071620839727303"/>
                  <c:y val="4.2135991993806618E-2"/>
                </c:manualLayout>
              </c:layout>
              <c:spPr/>
              <c:txPr>
                <a:bodyPr/>
                <a:lstStyle/>
                <a:p>
                  <a:pPr>
                    <a:defRPr sz="800"/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034631087780694E-2"/>
                  <c:y val="2.9733945127362764E-2"/>
                </c:manualLayout>
              </c:layout>
              <c:spPr/>
              <c:txPr>
                <a:bodyPr/>
                <a:lstStyle/>
                <a:p>
                  <a:pPr>
                    <a:defRPr sz="800"/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0249134193689031E-2"/>
                  <c:y val="-0.15942974754055023"/>
                </c:manualLayout>
              </c:layout>
              <c:spPr/>
              <c:txPr>
                <a:bodyPr/>
                <a:lstStyle/>
                <a:p>
                  <a:pPr>
                    <a:defRPr sz="800"/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8.0667104111986007E-2"/>
                  <c:y val="-0.11282513164941835"/>
                </c:manualLayout>
              </c:layout>
              <c:spPr/>
              <c:txPr>
                <a:bodyPr/>
                <a:lstStyle/>
                <a:p>
                  <a:pPr>
                    <a:defRPr sz="800"/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0.13452724302998242"/>
                </c:manualLayout>
              </c:layout>
              <c:spPr/>
              <c:txPr>
                <a:bodyPr/>
                <a:lstStyle/>
                <a:p>
                  <a:pPr>
                    <a:defRPr sz="800"/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1666666666666669E-4"/>
                  <c:y val="9.7654600728865809E-2"/>
                </c:manualLayout>
              </c:layout>
              <c:spPr/>
              <c:txPr>
                <a:bodyPr/>
                <a:lstStyle/>
                <a:p>
                  <a:pPr>
                    <a:defRPr sz="800"/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4212724208196021E-2"/>
                  <c:y val="0.1706201023433222"/>
                </c:manualLayout>
              </c:layout>
              <c:spPr/>
              <c:txPr>
                <a:bodyPr/>
                <a:lstStyle/>
                <a:p>
                  <a:pPr>
                    <a:defRPr sz="800"/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1687809857101281E-2"/>
                  <c:y val="7.0917537399079869E-2"/>
                </c:manualLayout>
              </c:layout>
              <c:spPr/>
              <c:txPr>
                <a:bodyPr/>
                <a:lstStyle/>
                <a:p>
                  <a:pPr>
                    <a:defRPr sz="800"/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7375874890638672E-2"/>
                  <c:y val="0.11593950036820937"/>
                </c:manualLayout>
              </c:layout>
              <c:spPr/>
              <c:txPr>
                <a:bodyPr/>
                <a:lstStyle/>
                <a:p>
                  <a:pPr>
                    <a:defRPr sz="800"/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1.5415390784485273E-2"/>
                  <c:y val="0.16984554089012255"/>
                </c:manualLayout>
              </c:layout>
              <c:spPr/>
              <c:txPr>
                <a:bodyPr/>
                <a:lstStyle/>
                <a:p>
                  <a:pPr>
                    <a:defRPr sz="800"/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0.11658264071157767"/>
                  <c:y val="0.13058856851526654"/>
                </c:manualLayout>
              </c:layout>
              <c:spPr/>
              <c:txPr>
                <a:bodyPr/>
                <a:lstStyle/>
                <a:p>
                  <a:pPr>
                    <a:defRPr sz="800"/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Лист1!$A$2:$A$14</c:f>
              <c:strCache>
                <c:ptCount val="13"/>
                <c:pt idx="0">
                  <c:v>Уполномоченный по правам человека в РФ и иные специализированные Уполномоченные</c:v>
                </c:pt>
                <c:pt idx="1">
                  <c:v>Губернатор Самарской области</c:v>
                </c:pt>
                <c:pt idx="2">
                  <c:v>Главный федеральный инспектор по Самарской области</c:v>
                </c:pt>
                <c:pt idx="3">
                  <c:v>Органы местного самоуправления и подведомственные учреждения</c:v>
                </c:pt>
                <c:pt idx="4">
                  <c:v>Органы прокуртауры</c:v>
                </c:pt>
                <c:pt idx="5">
                  <c:v>Органы исполнительной власти Самарской области и подведомственные учреждения</c:v>
                </c:pt>
                <c:pt idx="6">
                  <c:v>Правоохранительные органы</c:v>
                </c:pt>
                <c:pt idx="7">
                  <c:v>Территориальные органы федеральных органов исполнительной власти</c:v>
                </c:pt>
                <c:pt idx="8">
                  <c:v>Юридические лица (в т.ч. Внебюджетные фонды, профессиональные сообщества, общественные объединения, управляющие организации)</c:v>
                </c:pt>
                <c:pt idx="9">
                  <c:v>Органы ФСИН</c:v>
                </c:pt>
                <c:pt idx="10">
                  <c:v>Судебные органы </c:v>
                </c:pt>
                <c:pt idx="11">
                  <c:v>Министерство обороны Российской Федерации и подведомственные учреждения</c:v>
                </c:pt>
                <c:pt idx="12">
                  <c:v>Органы законодательной власти, Избирательная комиссия Самарской области, Общественная палата Самарской области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38</c:v>
                </c:pt>
                <c:pt idx="1">
                  <c:v>8</c:v>
                </c:pt>
                <c:pt idx="2">
                  <c:v>2</c:v>
                </c:pt>
                <c:pt idx="3">
                  <c:v>525</c:v>
                </c:pt>
                <c:pt idx="4">
                  <c:v>470</c:v>
                </c:pt>
                <c:pt idx="5">
                  <c:v>376</c:v>
                </c:pt>
                <c:pt idx="6">
                  <c:v>241</c:v>
                </c:pt>
                <c:pt idx="7">
                  <c:v>226</c:v>
                </c:pt>
                <c:pt idx="8">
                  <c:v>194</c:v>
                </c:pt>
                <c:pt idx="9">
                  <c:v>63</c:v>
                </c:pt>
                <c:pt idx="10">
                  <c:v>26</c:v>
                </c:pt>
                <c:pt idx="11">
                  <c:v>15</c:v>
                </c:pt>
                <c:pt idx="12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500"/>
            </a:pPr>
            <a:r>
              <a:rPr lang="ru-RU" sz="1300"/>
              <a:t>Структура рассмотрения обращений граждан общественными помощниками </a:t>
            </a:r>
          </a:p>
          <a:p>
            <a:pPr>
              <a:defRPr sz="1500"/>
            </a:pPr>
            <a:r>
              <a:rPr lang="ru-RU" sz="1300"/>
              <a:t>Уполномоченного по правам человека </a:t>
            </a:r>
          </a:p>
          <a:p>
            <a:pPr>
              <a:defRPr sz="1500"/>
            </a:pPr>
            <a:r>
              <a:rPr lang="ru-RU" sz="1300"/>
              <a:t>в Самарской области в 2015 году</a:t>
            </a:r>
          </a:p>
        </c:rich>
      </c:tx>
      <c:layout>
        <c:manualLayout>
          <c:xMode val="edge"/>
          <c:yMode val="edge"/>
          <c:x val="0.18629341627786417"/>
          <c:y val="1.014198782961460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к общественным помощникам Уполномоченного по правам человека в Самарской области в 2015 году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Дана правовая консультация</c:v>
                </c:pt>
                <c:pt idx="1">
                  <c:v>Даны разъяснения о порядке приема обращений и круга вопросов, входящих в компетенцию Уполномоченного</c:v>
                </c:pt>
                <c:pt idx="2">
                  <c:v>Оказана помощь в оформлении обращений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316</c:v>
                </c:pt>
                <c:pt idx="1">
                  <c:v>18</c:v>
                </c:pt>
                <c:pt idx="2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5881600"/>
        <c:axId val="255883136"/>
      </c:barChart>
      <c:catAx>
        <c:axId val="255881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ru-RU"/>
          </a:p>
        </c:txPr>
        <c:crossAx val="255883136"/>
        <c:crosses val="autoZero"/>
        <c:auto val="1"/>
        <c:lblAlgn val="ctr"/>
        <c:lblOffset val="100"/>
        <c:noMultiLvlLbl val="0"/>
      </c:catAx>
      <c:valAx>
        <c:axId val="255883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588160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1615</Words>
  <Characters>9209</Characters>
  <Application>Microsoft Office Word</Application>
  <DocSecurity>0</DocSecurity>
  <Lines>76</Lines>
  <Paragraphs>21</Paragraphs>
  <ScaleCrop>false</ScaleCrop>
  <Company/>
  <LinksUpToDate>false</LinksUpToDate>
  <CharactersWithSpaces>10803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</dc:creator>
  <cp:lastModifiedBy>АБ</cp:lastModifiedBy>
  <cp:revision>1</cp:revision>
  <dcterms:created xsi:type="dcterms:W3CDTF">2016-03-30T10:36:00Z</dcterms:created>
  <dcterms:modified xsi:type="dcterms:W3CDTF">2016-03-30T11:02:00Z</dcterms:modified>
</cp:coreProperties>
</file>